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710"/>
        <w:gridCol w:w="3135"/>
        <w:gridCol w:w="4845"/>
        <w:gridCol w:w="570"/>
      </w:tblGrid>
      <w:tr w:rsidR="00951FAE">
        <w:tblPrEx>
          <w:tblCellMar>
            <w:top w:w="0" w:type="dxa"/>
            <w:bottom w:w="0" w:type="dxa"/>
          </w:tblCellMar>
        </w:tblPrEx>
        <w:tc>
          <w:tcPr>
            <w:tcW w:w="10260" w:type="dxa"/>
            <w:gridSpan w:val="4"/>
            <w:tcBorders>
              <w:top w:val="nil"/>
              <w:left w:val="nil"/>
              <w:bottom w:val="nil"/>
              <w:right w:val="nil"/>
            </w:tcBorders>
            <w:shd w:val="clear" w:color="auto" w:fill="FF0000"/>
          </w:tcPr>
          <w:p w:rsidR="00B857E4" w:rsidRDefault="00B857E4">
            <w:pPr>
              <w:pStyle w:val="LINXEMOVE2"/>
              <w:tabs>
                <w:tab w:val="clear" w:pos="4536"/>
                <w:tab w:val="clear" w:pos="9072"/>
              </w:tabs>
              <w:spacing w:before="120" w:after="80"/>
              <w:jc w:val="center"/>
              <w:rPr>
                <w:rFonts w:ascii="Arial" w:hAnsi="Arial"/>
                <w:b/>
                <w:u w:val="single"/>
              </w:rPr>
            </w:pPr>
            <w:r>
              <w:rPr>
                <w:rFonts w:ascii="Arial" w:hAnsi="Arial"/>
                <w:b/>
                <w:u w:val="single"/>
              </w:rPr>
              <w:t>Arbeitsbereich, Arbeitsplatz, Tätigkeit</w:t>
            </w:r>
          </w:p>
        </w:tc>
      </w:tr>
      <w:tr w:rsidR="00951FAE">
        <w:tblPrEx>
          <w:tblCellMar>
            <w:top w:w="0" w:type="dxa"/>
            <w:bottom w:w="0" w:type="dxa"/>
          </w:tblCellMar>
        </w:tblPrEx>
        <w:trPr>
          <w:gridAfter w:val="1"/>
          <w:wAfter w:w="570" w:type="dxa"/>
        </w:trPr>
        <w:tc>
          <w:tcPr>
            <w:tcW w:w="4845" w:type="dxa"/>
            <w:gridSpan w:val="2"/>
            <w:tcBorders>
              <w:top w:val="nil"/>
              <w:left w:val="nil"/>
              <w:bottom w:val="nil"/>
              <w:right w:val="nil"/>
            </w:tcBorders>
          </w:tcPr>
          <w:p w:rsidR="00B857E4" w:rsidRDefault="00B857E4">
            <w:pPr>
              <w:pStyle w:val="LINXEMOVE2"/>
              <w:tabs>
                <w:tab w:val="clear" w:pos="4536"/>
                <w:tab w:val="clear" w:pos="9072"/>
              </w:tabs>
              <w:ind w:left="57"/>
              <w:rPr>
                <w:rFonts w:ascii="Arial" w:hAnsi="Arial"/>
                <w:sz w:val="20"/>
              </w:rPr>
            </w:pPr>
            <w:r>
              <w:rPr>
                <w:rFonts w:ascii="Arial" w:hAnsi="Arial"/>
                <w:sz w:val="20"/>
              </w:rPr>
              <w:t>Arbeitsbereich...........................................</w:t>
            </w:r>
          </w:p>
        </w:tc>
        <w:tc>
          <w:tcPr>
            <w:tcW w:w="4845" w:type="dxa"/>
            <w:tcBorders>
              <w:top w:val="nil"/>
              <w:left w:val="nil"/>
              <w:bottom w:val="nil"/>
              <w:right w:val="nil"/>
            </w:tcBorders>
          </w:tcPr>
          <w:p w:rsidR="00B857E4" w:rsidRDefault="00B857E4">
            <w:pPr>
              <w:pStyle w:val="LINXEMOVE2"/>
              <w:tabs>
                <w:tab w:val="clear" w:pos="4536"/>
                <w:tab w:val="clear" w:pos="9072"/>
              </w:tabs>
              <w:ind w:left="57"/>
              <w:rPr>
                <w:rFonts w:ascii="Arial" w:hAnsi="Arial"/>
                <w:sz w:val="20"/>
              </w:rPr>
            </w:pPr>
            <w:r>
              <w:rPr>
                <w:rFonts w:ascii="Arial" w:hAnsi="Arial"/>
                <w:sz w:val="20"/>
              </w:rPr>
              <w:t>Tätigkeit...........................................</w:t>
            </w:r>
          </w:p>
        </w:tc>
      </w:tr>
      <w:tr w:rsidR="00951FAE">
        <w:tblPrEx>
          <w:tblCellMar>
            <w:top w:w="0" w:type="dxa"/>
            <w:bottom w:w="0" w:type="dxa"/>
          </w:tblCellMar>
        </w:tblPrEx>
        <w:trPr>
          <w:gridAfter w:val="2"/>
          <w:wAfter w:w="5415" w:type="dxa"/>
        </w:trPr>
        <w:tc>
          <w:tcPr>
            <w:tcW w:w="4845" w:type="dxa"/>
            <w:gridSpan w:val="2"/>
            <w:tcBorders>
              <w:top w:val="nil"/>
              <w:left w:val="nil"/>
              <w:bottom w:val="nil"/>
              <w:right w:val="nil"/>
            </w:tcBorders>
          </w:tcPr>
          <w:p w:rsidR="00B857E4" w:rsidRDefault="00B857E4">
            <w:pPr>
              <w:pStyle w:val="LINXEMOVE2"/>
              <w:tabs>
                <w:tab w:val="clear" w:pos="4536"/>
                <w:tab w:val="clear" w:pos="9072"/>
              </w:tabs>
              <w:ind w:left="57"/>
              <w:rPr>
                <w:rFonts w:ascii="Arial" w:hAnsi="Arial"/>
                <w:sz w:val="20"/>
              </w:rPr>
            </w:pPr>
            <w:r>
              <w:rPr>
                <w:rFonts w:ascii="Arial" w:hAnsi="Arial"/>
                <w:sz w:val="20"/>
              </w:rPr>
              <w:t>Arbeitsplatz...........................................</w:t>
            </w:r>
          </w:p>
        </w:tc>
      </w:tr>
      <w:tr w:rsidR="00951FAE">
        <w:tblPrEx>
          <w:tblCellMar>
            <w:top w:w="0" w:type="dxa"/>
            <w:bottom w:w="0" w:type="dxa"/>
          </w:tblCellMar>
        </w:tblPrEx>
        <w:tc>
          <w:tcPr>
            <w:tcW w:w="10260" w:type="dxa"/>
            <w:gridSpan w:val="4"/>
            <w:tcBorders>
              <w:top w:val="nil"/>
              <w:left w:val="nil"/>
              <w:bottom w:val="nil"/>
              <w:right w:val="nil"/>
            </w:tcBorders>
            <w:shd w:val="clear" w:color="auto" w:fill="FF0000"/>
          </w:tcPr>
          <w:p w:rsidR="00B857E4" w:rsidRDefault="00B857E4">
            <w:pPr>
              <w:pStyle w:val="LINXEMOVE2"/>
              <w:tabs>
                <w:tab w:val="clear" w:pos="4536"/>
                <w:tab w:val="clear" w:pos="9072"/>
              </w:tabs>
              <w:spacing w:before="120" w:after="80"/>
              <w:jc w:val="center"/>
              <w:rPr>
                <w:rFonts w:ascii="Arial" w:hAnsi="Arial"/>
                <w:b/>
                <w:u w:val="single"/>
              </w:rPr>
            </w:pPr>
            <w:r>
              <w:rPr>
                <w:rFonts w:ascii="Arial" w:hAnsi="Arial"/>
                <w:b/>
                <w:u w:val="single"/>
              </w:rPr>
              <w:t>Gefahrstoffbezeichnung</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ind w:left="57"/>
              <w:rPr>
                <w:rFonts w:ascii="Arial" w:hAnsi="Arial"/>
                <w:b/>
                <w:sz w:val="28"/>
              </w:rPr>
            </w:pPr>
            <w:r>
              <w:rPr>
                <w:rFonts w:ascii="Arial" w:hAnsi="Arial"/>
                <w:b/>
                <w:sz w:val="28"/>
              </w:rPr>
              <w:t>niroklar F</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enthält: Phosphorsäure</w:t>
            </w:r>
          </w:p>
        </w:tc>
      </w:tr>
      <w:tr w:rsidR="00951FAE">
        <w:tblPrEx>
          <w:tblCellMar>
            <w:top w:w="0" w:type="dxa"/>
            <w:bottom w:w="0" w:type="dxa"/>
          </w:tblCellMar>
        </w:tblPrEx>
        <w:tc>
          <w:tcPr>
            <w:tcW w:w="10260" w:type="dxa"/>
            <w:gridSpan w:val="4"/>
            <w:tcBorders>
              <w:top w:val="nil"/>
              <w:left w:val="nil"/>
              <w:bottom w:val="nil"/>
              <w:right w:val="nil"/>
            </w:tcBorders>
            <w:shd w:val="clear" w:color="auto" w:fill="FF0000"/>
          </w:tcPr>
          <w:p w:rsidR="00B857E4" w:rsidRDefault="00B857E4">
            <w:pPr>
              <w:pStyle w:val="LINXEMOVE2"/>
              <w:tabs>
                <w:tab w:val="clear" w:pos="4536"/>
                <w:tab w:val="clear" w:pos="9072"/>
              </w:tabs>
              <w:spacing w:before="120" w:after="80"/>
              <w:jc w:val="center"/>
              <w:rPr>
                <w:rFonts w:ascii="Arial" w:hAnsi="Arial"/>
                <w:b/>
                <w:u w:val="single"/>
              </w:rPr>
            </w:pPr>
            <w:r>
              <w:rPr>
                <w:rFonts w:ascii="Arial" w:hAnsi="Arial"/>
                <w:b/>
                <w:u w:val="single"/>
              </w:rPr>
              <w:t>Gefahren für Mensch und Umwelt</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0D67A0">
            <w:pPr>
              <w:pStyle w:val="LINXEMOVE2"/>
              <w:tabs>
                <w:tab w:val="clear" w:pos="4536"/>
                <w:tab w:val="clear" w:pos="9072"/>
              </w:tabs>
              <w:ind w:left="855"/>
              <w:rPr>
                <w:rFonts w:ascii="Arial" w:hAnsi="Arial"/>
                <w:sz w:val="20"/>
              </w:rPr>
            </w:pPr>
            <w:r>
              <w:rPr>
                <w:rFonts w:ascii="Arial" w:hAnsi="Arial"/>
                <w:noProof/>
                <w:sz w:val="20"/>
              </w:rPr>
              <w:drawing>
                <wp:inline distT="0" distB="0" distL="0" distR="0">
                  <wp:extent cx="716280" cy="71628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951FAE">
        <w:tblPrEx>
          <w:tblCellMar>
            <w:top w:w="0" w:type="dxa"/>
            <w:bottom w:w="0" w:type="dxa"/>
          </w:tblCellMar>
        </w:tblPrEx>
        <w:tc>
          <w:tcPr>
            <w:tcW w:w="1710" w:type="dxa"/>
            <w:tcBorders>
              <w:top w:val="nil"/>
              <w:left w:val="nil"/>
              <w:bottom w:val="nil"/>
              <w:right w:val="nil"/>
            </w:tcBorders>
          </w:tcPr>
          <w:p w:rsidR="00B857E4" w:rsidRDefault="00B857E4">
            <w:pPr>
              <w:pStyle w:val="LINXEMOVE2"/>
              <w:tabs>
                <w:tab w:val="clear" w:pos="4536"/>
                <w:tab w:val="clear" w:pos="9072"/>
              </w:tabs>
              <w:ind w:left="57"/>
              <w:rPr>
                <w:rFonts w:ascii="Arial" w:hAnsi="Arial"/>
                <w:sz w:val="20"/>
              </w:rPr>
            </w:pPr>
            <w:r>
              <w:rPr>
                <w:rFonts w:ascii="Arial" w:hAnsi="Arial"/>
                <w:sz w:val="20"/>
              </w:rPr>
              <w:t>H290</w:t>
            </w:r>
          </w:p>
        </w:tc>
        <w:tc>
          <w:tcPr>
            <w:tcW w:w="8550" w:type="dxa"/>
            <w:gridSpan w:val="3"/>
            <w:tcBorders>
              <w:top w:val="nil"/>
              <w:left w:val="nil"/>
              <w:bottom w:val="nil"/>
              <w:right w:val="nil"/>
            </w:tcBorders>
          </w:tcPr>
          <w:p w:rsidR="00B857E4" w:rsidRDefault="00B857E4">
            <w:pPr>
              <w:pStyle w:val="LINXEMOVE2"/>
              <w:tabs>
                <w:tab w:val="clear" w:pos="4536"/>
                <w:tab w:val="clear" w:pos="9072"/>
              </w:tabs>
              <w:ind w:left="57"/>
              <w:rPr>
                <w:rFonts w:ascii="Arial" w:hAnsi="Arial"/>
                <w:sz w:val="20"/>
              </w:rPr>
            </w:pPr>
            <w:r>
              <w:rPr>
                <w:rFonts w:ascii="Arial" w:hAnsi="Arial"/>
                <w:sz w:val="20"/>
              </w:rPr>
              <w:t>Kann gegenüber Metallen korrosiv sein.</w:t>
            </w:r>
          </w:p>
        </w:tc>
      </w:tr>
      <w:tr w:rsidR="00951FAE">
        <w:tblPrEx>
          <w:tblCellMar>
            <w:top w:w="0" w:type="dxa"/>
            <w:bottom w:w="0" w:type="dxa"/>
          </w:tblCellMar>
        </w:tblPrEx>
        <w:tc>
          <w:tcPr>
            <w:tcW w:w="1710" w:type="dxa"/>
            <w:tcBorders>
              <w:top w:val="nil"/>
              <w:left w:val="nil"/>
              <w:bottom w:val="nil"/>
              <w:right w:val="nil"/>
            </w:tcBorders>
          </w:tcPr>
          <w:p w:rsidR="00B857E4" w:rsidRDefault="00B857E4">
            <w:pPr>
              <w:pStyle w:val="LINXEMOVE2"/>
              <w:tabs>
                <w:tab w:val="clear" w:pos="4536"/>
                <w:tab w:val="clear" w:pos="9072"/>
              </w:tabs>
              <w:ind w:left="57"/>
              <w:rPr>
                <w:rFonts w:ascii="Arial" w:hAnsi="Arial"/>
                <w:sz w:val="20"/>
              </w:rPr>
            </w:pPr>
            <w:r>
              <w:rPr>
                <w:rFonts w:ascii="Arial" w:hAnsi="Arial"/>
                <w:sz w:val="20"/>
              </w:rPr>
              <w:t>H314</w:t>
            </w:r>
          </w:p>
        </w:tc>
        <w:tc>
          <w:tcPr>
            <w:tcW w:w="8550" w:type="dxa"/>
            <w:gridSpan w:val="3"/>
            <w:tcBorders>
              <w:top w:val="nil"/>
              <w:left w:val="nil"/>
              <w:bottom w:val="nil"/>
              <w:right w:val="nil"/>
            </w:tcBorders>
          </w:tcPr>
          <w:p w:rsidR="00B857E4" w:rsidRDefault="00B857E4">
            <w:pPr>
              <w:pStyle w:val="LINXEMOVE2"/>
              <w:tabs>
                <w:tab w:val="clear" w:pos="4536"/>
                <w:tab w:val="clear" w:pos="9072"/>
              </w:tabs>
              <w:ind w:left="57"/>
              <w:rPr>
                <w:rFonts w:ascii="Arial" w:hAnsi="Arial"/>
                <w:sz w:val="20"/>
              </w:rPr>
            </w:pPr>
            <w:r>
              <w:rPr>
                <w:rFonts w:ascii="Arial" w:hAnsi="Arial"/>
                <w:sz w:val="20"/>
              </w:rPr>
              <w:t>Verursacht schwere Verätzungen der Haut und schwere Augenschäden.</w:t>
            </w:r>
          </w:p>
        </w:tc>
      </w:tr>
      <w:tr w:rsidR="00951FAE">
        <w:tblPrEx>
          <w:tblCellMar>
            <w:top w:w="0" w:type="dxa"/>
            <w:bottom w:w="0" w:type="dxa"/>
          </w:tblCellMar>
        </w:tblPrEx>
        <w:tc>
          <w:tcPr>
            <w:tcW w:w="10260" w:type="dxa"/>
            <w:gridSpan w:val="4"/>
            <w:tcBorders>
              <w:top w:val="nil"/>
              <w:left w:val="nil"/>
              <w:bottom w:val="nil"/>
              <w:right w:val="nil"/>
            </w:tcBorders>
            <w:shd w:val="clear" w:color="auto" w:fill="FF0000"/>
          </w:tcPr>
          <w:p w:rsidR="00B857E4" w:rsidRDefault="00B857E4">
            <w:pPr>
              <w:pStyle w:val="LINXEMOVE2"/>
              <w:tabs>
                <w:tab w:val="clear" w:pos="4536"/>
                <w:tab w:val="clear" w:pos="9072"/>
              </w:tabs>
              <w:spacing w:before="120" w:after="80"/>
              <w:jc w:val="center"/>
              <w:rPr>
                <w:rFonts w:ascii="Arial" w:hAnsi="Arial"/>
                <w:b/>
                <w:u w:val="single"/>
              </w:rPr>
            </w:pPr>
            <w:r>
              <w:rPr>
                <w:rFonts w:ascii="Arial" w:hAnsi="Arial"/>
                <w:b/>
                <w:u w:val="single"/>
              </w:rPr>
              <w:t>Schutzmaßnahmen und Verhaltensregeln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0D67A0" w:rsidP="00464FF8">
            <w:pPr>
              <w:pStyle w:val="LINXEMOVE2"/>
              <w:tabs>
                <w:tab w:val="clear" w:pos="4536"/>
                <w:tab w:val="clear" w:pos="9072"/>
              </w:tabs>
              <w:ind w:left="855"/>
              <w:rPr>
                <w:rFonts w:ascii="Arial" w:hAnsi="Arial"/>
                <w:sz w:val="20"/>
              </w:rPr>
            </w:pPr>
            <w:r>
              <w:rPr>
                <w:rFonts w:ascii="Arial" w:hAnsi="Arial"/>
                <w:noProof/>
                <w:sz w:val="20"/>
              </w:rPr>
              <w:drawing>
                <wp:inline distT="0" distB="0" distL="0" distR="0">
                  <wp:extent cx="716280" cy="71628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b/>
                <w:sz w:val="18"/>
              </w:rPr>
            </w:pPr>
            <w:r>
              <w:rPr>
                <w:rFonts w:ascii="Arial" w:hAnsi="Arial"/>
                <w:b/>
                <w:sz w:val="18"/>
              </w:rPr>
              <w:t>Allgemeine Schutz- und Hygienemaßnahmen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Augenspülvorrichtung bereithalten. Notdusche bereithalten. Gase/Dämpfe/Aerosole nicht einatmen. Berührung mit den Augen und der Haut vermeiden. Bei der Arbeit nicht rauchen, essen oder trinken. Vor den Pausen und bei Arbeitsende Hände waschen. Nach der Arbeit für gründliche Hautreinigung und Hautpflege sorgen.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Aerosolbildung vermeiden. Die beim Umgang mit Chemikalien üblichen Vorsichtsmaßnahmen sind zu beachten. Behälter dicht geschlossen halten.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b/>
                <w:sz w:val="18"/>
              </w:rPr>
            </w:pPr>
            <w:r>
              <w:rPr>
                <w:rFonts w:ascii="Arial" w:hAnsi="Arial"/>
                <w:b/>
                <w:sz w:val="18"/>
              </w:rPr>
              <w:t>Technische und organisatorische Schutzmaßnahmen zur Verhütung einer Exposition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Hinweise zum Brand- und Explosionsschutz: Das Produkt ist nicht brennbar.</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b/>
                <w:sz w:val="18"/>
              </w:rPr>
            </w:pPr>
            <w:r>
              <w:rPr>
                <w:rFonts w:ascii="Arial" w:hAnsi="Arial"/>
                <w:b/>
                <w:sz w:val="18"/>
              </w:rPr>
              <w:t>Persönliche Schutzausrüstungen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Augenschutz: Schutzbrille mit Seitenschutz. Der Augenschutz muss EN 166 entsprechen.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Handschutz: Schutzhandschuhe</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Körperschutz: Chemieübliche Arbeitskleidung. Sicherheitsschuhe</w:t>
            </w:r>
          </w:p>
        </w:tc>
      </w:tr>
      <w:tr w:rsidR="00951FAE">
        <w:tblPrEx>
          <w:tblCellMar>
            <w:top w:w="0" w:type="dxa"/>
            <w:bottom w:w="0" w:type="dxa"/>
          </w:tblCellMar>
        </w:tblPrEx>
        <w:tc>
          <w:tcPr>
            <w:tcW w:w="10260" w:type="dxa"/>
            <w:gridSpan w:val="4"/>
            <w:tcBorders>
              <w:top w:val="nil"/>
              <w:left w:val="nil"/>
              <w:bottom w:val="nil"/>
              <w:right w:val="nil"/>
            </w:tcBorders>
            <w:shd w:val="clear" w:color="auto" w:fill="FF0000"/>
          </w:tcPr>
          <w:p w:rsidR="00B857E4" w:rsidRDefault="00B857E4">
            <w:pPr>
              <w:pStyle w:val="LINXEMOVE2"/>
              <w:tabs>
                <w:tab w:val="clear" w:pos="4536"/>
                <w:tab w:val="clear" w:pos="9072"/>
              </w:tabs>
              <w:spacing w:before="120" w:after="80"/>
              <w:jc w:val="center"/>
              <w:rPr>
                <w:rFonts w:ascii="Arial" w:hAnsi="Arial"/>
                <w:b/>
                <w:u w:val="single"/>
              </w:rPr>
            </w:pPr>
            <w:r>
              <w:rPr>
                <w:rFonts w:ascii="Arial" w:hAnsi="Arial"/>
                <w:b/>
                <w:u w:val="single"/>
              </w:rPr>
              <w:t>Verhalten im Gefahrfall</w:t>
            </w:r>
          </w:p>
        </w:tc>
      </w:tr>
      <w:tr w:rsidR="00951FAE">
        <w:tblPrEx>
          <w:tblCellMar>
            <w:top w:w="0" w:type="dxa"/>
            <w:bottom w:w="0" w:type="dxa"/>
          </w:tblCellMar>
        </w:tblPrEx>
        <w:tc>
          <w:tcPr>
            <w:tcW w:w="10260" w:type="dxa"/>
            <w:gridSpan w:val="4"/>
            <w:tcBorders>
              <w:top w:val="nil"/>
              <w:left w:val="nil"/>
              <w:bottom w:val="nil"/>
              <w:right w:val="nil"/>
            </w:tcBorders>
            <w:shd w:val="clear" w:color="auto" w:fill="C0C0C0"/>
          </w:tcPr>
          <w:p w:rsidR="00B857E4" w:rsidRDefault="00B857E4">
            <w:pPr>
              <w:pStyle w:val="LINXEMOVE2"/>
              <w:tabs>
                <w:tab w:val="clear" w:pos="4536"/>
                <w:tab w:val="clear" w:pos="9072"/>
              </w:tabs>
              <w:spacing w:before="20" w:line="2" w:lineRule="atLeast"/>
              <w:ind w:left="57"/>
              <w:rPr>
                <w:rFonts w:ascii="Arial" w:hAnsi="Arial"/>
                <w:b/>
                <w:sz w:val="18"/>
              </w:rPr>
            </w:pPr>
            <w:r>
              <w:rPr>
                <w:rFonts w:ascii="Arial" w:hAnsi="Arial"/>
                <w:b/>
                <w:sz w:val="18"/>
              </w:rPr>
              <w:t>Unfalltelefon / Alarmpläne im Betrieb:</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Geeignete Löschmittel: Produkt selbst brennt nicht; Löschmaßnahmen auf Umgebungsbrand abstimmen.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Ungeeignete Löschmittel: Wasservollstrahl</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Berührung mit Haut, Augen und Kleidung vermeiden. Schutzvorschriften (siehe Abschnitte 7 und 8) beachten.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Nicht in die Kanalisation/Oberflächenwasser/Grundwasser gelangen lassen.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Mit geeigneten flüssigkeitsbindenden Materialien aufnehmen. Das aufgenommene Material vorschriftsmäßig entsorgen.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Explosions- und Brandgase nicht einatmen. Bei Brand geeignetes Atemschutzgerät benutzen.</w:t>
            </w:r>
          </w:p>
        </w:tc>
      </w:tr>
      <w:tr w:rsidR="00951FAE">
        <w:tblPrEx>
          <w:tblCellMar>
            <w:top w:w="0" w:type="dxa"/>
            <w:bottom w:w="0" w:type="dxa"/>
          </w:tblCellMar>
        </w:tblPrEx>
        <w:tc>
          <w:tcPr>
            <w:tcW w:w="10260" w:type="dxa"/>
            <w:gridSpan w:val="4"/>
            <w:tcBorders>
              <w:top w:val="nil"/>
              <w:left w:val="nil"/>
              <w:bottom w:val="nil"/>
              <w:right w:val="nil"/>
            </w:tcBorders>
            <w:shd w:val="clear" w:color="auto" w:fill="FF0000"/>
          </w:tcPr>
          <w:p w:rsidR="00B857E4" w:rsidRDefault="00B857E4">
            <w:pPr>
              <w:pStyle w:val="LINXEMOVE2"/>
              <w:tabs>
                <w:tab w:val="clear" w:pos="4536"/>
                <w:tab w:val="clear" w:pos="9072"/>
              </w:tabs>
              <w:spacing w:before="120" w:after="80"/>
              <w:jc w:val="center"/>
              <w:rPr>
                <w:rFonts w:ascii="Arial" w:hAnsi="Arial"/>
                <w:b/>
                <w:u w:val="single"/>
              </w:rPr>
            </w:pPr>
            <w:r>
              <w:rPr>
                <w:rFonts w:ascii="Arial" w:hAnsi="Arial"/>
                <w:b/>
                <w:u w:val="single"/>
              </w:rPr>
              <w:t>Erste Hilfe</w:t>
            </w:r>
          </w:p>
        </w:tc>
      </w:tr>
      <w:tr w:rsidR="00951FAE">
        <w:tblPrEx>
          <w:tblCellMar>
            <w:top w:w="0" w:type="dxa"/>
            <w:bottom w:w="0" w:type="dxa"/>
          </w:tblCellMar>
        </w:tblPrEx>
        <w:tc>
          <w:tcPr>
            <w:tcW w:w="10260" w:type="dxa"/>
            <w:gridSpan w:val="4"/>
            <w:tcBorders>
              <w:top w:val="nil"/>
              <w:left w:val="nil"/>
              <w:bottom w:val="nil"/>
              <w:right w:val="nil"/>
            </w:tcBorders>
            <w:shd w:val="clear" w:color="auto" w:fill="C0C0C0"/>
          </w:tcPr>
          <w:p w:rsidR="00B857E4" w:rsidRDefault="00B857E4">
            <w:pPr>
              <w:pStyle w:val="LINXEMOVE2"/>
              <w:tabs>
                <w:tab w:val="clear" w:pos="4536"/>
                <w:tab w:val="clear" w:pos="9072"/>
              </w:tabs>
              <w:spacing w:before="20" w:line="2" w:lineRule="atLeast"/>
              <w:ind w:left="57"/>
              <w:rPr>
                <w:rFonts w:ascii="Arial" w:hAnsi="Arial"/>
                <w:b/>
                <w:sz w:val="18"/>
              </w:rPr>
            </w:pPr>
            <w:r>
              <w:rPr>
                <w:rFonts w:ascii="Arial" w:hAnsi="Arial"/>
                <w:b/>
                <w:sz w:val="18"/>
              </w:rPr>
              <w:t>Ersthelfer:</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0D67A0">
            <w:pPr>
              <w:pStyle w:val="LINXEMOVE2"/>
              <w:tabs>
                <w:tab w:val="clear" w:pos="4536"/>
                <w:tab w:val="clear" w:pos="9072"/>
              </w:tabs>
              <w:ind w:left="855"/>
              <w:rPr>
                <w:rFonts w:ascii="Arial" w:hAnsi="Arial"/>
                <w:sz w:val="20"/>
              </w:rPr>
            </w:pPr>
            <w:r>
              <w:rPr>
                <w:rFonts w:ascii="Arial" w:hAnsi="Arial"/>
                <w:noProof/>
                <w:sz w:val="20"/>
              </w:rPr>
              <w:drawing>
                <wp:inline distT="0" distB="0" distL="0" distR="0">
                  <wp:extent cx="716280" cy="71628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Pr>
                <w:rFonts w:ascii="Arial" w:hAnsi="Arial"/>
                <w:noProof/>
                <w:sz w:val="20"/>
              </w:rPr>
              <w:drawing>
                <wp:inline distT="0" distB="0" distL="0" distR="0">
                  <wp:extent cx="716280" cy="7162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Beschmutzte, getränkte Kleidung sofort ausziehen und sicher entfernen.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Gründliche Körperreinigung vornehmen (Dusch- oder Vollbad).</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In allen Fällen dem Arzt das Sicherheitsdatenblatt vorzeigen.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Nach Einatmen: Für Frischluft sorgen. Nach Einatmen von Sprühnebeln ärztlichen Rat einholen.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Nach Augenkontakt: Bei Berührung mit den Augen sofort mit viel Wasser 15 Minuten lang spülen. Sofort Arzt hinzuziehen.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t>Nach Hautkontakt: Bei Berührung mit der Haut sofort abwaschen mit viel Wasser. Ärztlicher Behandlung zuführen.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sz w:val="18"/>
              </w:rPr>
            </w:pPr>
            <w:r>
              <w:rPr>
                <w:rFonts w:ascii="Arial" w:hAnsi="Arial"/>
                <w:sz w:val="18"/>
              </w:rPr>
              <w:lastRenderedPageBreak/>
              <w:t>Nach Verschlucken: Bei Verschlucken sofort ärztlichen Rat einholen und Verpackung oder Etikett vorzeigen. Mund gründlich mit Wasser spülen. Reichlich Wasser in kleinen Schlucken trinken lassen. Kein Erbrechen einleiten.</w:t>
            </w:r>
          </w:p>
        </w:tc>
      </w:tr>
      <w:tr w:rsidR="00951FAE">
        <w:tblPrEx>
          <w:tblCellMar>
            <w:top w:w="0" w:type="dxa"/>
            <w:bottom w:w="0" w:type="dxa"/>
          </w:tblCellMar>
        </w:tblPrEx>
        <w:tc>
          <w:tcPr>
            <w:tcW w:w="10260" w:type="dxa"/>
            <w:gridSpan w:val="4"/>
            <w:tcBorders>
              <w:top w:val="nil"/>
              <w:left w:val="nil"/>
              <w:bottom w:val="nil"/>
              <w:right w:val="nil"/>
            </w:tcBorders>
            <w:shd w:val="clear" w:color="auto" w:fill="C0C0C0"/>
          </w:tcPr>
          <w:p w:rsidR="00B857E4" w:rsidRDefault="00B857E4">
            <w:pPr>
              <w:pStyle w:val="LINXEMOVE2"/>
              <w:tabs>
                <w:tab w:val="clear" w:pos="4536"/>
                <w:tab w:val="clear" w:pos="9072"/>
              </w:tabs>
              <w:spacing w:before="20" w:line="2" w:lineRule="atLeast"/>
              <w:ind w:left="57"/>
              <w:rPr>
                <w:rFonts w:ascii="Arial" w:hAnsi="Arial"/>
                <w:b/>
                <w:sz w:val="18"/>
              </w:rPr>
            </w:pPr>
            <w:r>
              <w:rPr>
                <w:rFonts w:ascii="Arial" w:hAnsi="Arial"/>
                <w:b/>
                <w:sz w:val="18"/>
              </w:rPr>
              <w:t>Notrufnummer</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b/>
                <w:sz w:val="18"/>
              </w:rPr>
            </w:pPr>
            <w:r>
              <w:rPr>
                <w:rFonts w:ascii="Arial" w:hAnsi="Arial"/>
                <w:b/>
                <w:sz w:val="18"/>
              </w:rPr>
              <w:t xml:space="preserve">                                                          </w:t>
            </w:r>
          </w:p>
        </w:tc>
      </w:tr>
      <w:tr w:rsidR="00951FAE">
        <w:tblPrEx>
          <w:tblCellMar>
            <w:top w:w="0" w:type="dxa"/>
            <w:bottom w:w="0" w:type="dxa"/>
          </w:tblCellMar>
        </w:tblPrEx>
        <w:tc>
          <w:tcPr>
            <w:tcW w:w="10260" w:type="dxa"/>
            <w:gridSpan w:val="4"/>
            <w:tcBorders>
              <w:top w:val="nil"/>
              <w:left w:val="nil"/>
              <w:bottom w:val="nil"/>
              <w:right w:val="nil"/>
            </w:tcBorders>
            <w:shd w:val="clear" w:color="auto" w:fill="FF0000"/>
          </w:tcPr>
          <w:p w:rsidR="00B857E4" w:rsidRDefault="00B857E4">
            <w:pPr>
              <w:pStyle w:val="LINXEMOVE2"/>
              <w:tabs>
                <w:tab w:val="clear" w:pos="4536"/>
                <w:tab w:val="clear" w:pos="9072"/>
              </w:tabs>
              <w:spacing w:before="120" w:after="80"/>
              <w:jc w:val="center"/>
              <w:rPr>
                <w:rFonts w:ascii="Arial" w:hAnsi="Arial"/>
                <w:b/>
                <w:u w:val="single"/>
              </w:rPr>
            </w:pPr>
            <w:r>
              <w:rPr>
                <w:rFonts w:ascii="Arial" w:hAnsi="Arial"/>
                <w:b/>
                <w:u w:val="single"/>
              </w:rPr>
              <w:t>Sachgerechte Entsorgung</w:t>
            </w:r>
          </w:p>
        </w:tc>
      </w:tr>
      <w:tr w:rsidR="00951FAE">
        <w:tblPrEx>
          <w:tblCellMar>
            <w:top w:w="0" w:type="dxa"/>
            <w:bottom w:w="0" w:type="dxa"/>
          </w:tblCellMar>
        </w:tblPrEx>
        <w:tc>
          <w:tcPr>
            <w:tcW w:w="10260" w:type="dxa"/>
            <w:gridSpan w:val="4"/>
            <w:tcBorders>
              <w:top w:val="nil"/>
              <w:left w:val="nil"/>
              <w:bottom w:val="nil"/>
              <w:right w:val="nil"/>
            </w:tcBorders>
            <w:shd w:val="clear" w:color="auto" w:fill="C0C0C0"/>
          </w:tcPr>
          <w:p w:rsidR="00B857E4" w:rsidRDefault="00B857E4">
            <w:pPr>
              <w:pStyle w:val="LINXEMOVE2"/>
              <w:tabs>
                <w:tab w:val="clear" w:pos="4536"/>
                <w:tab w:val="clear" w:pos="9072"/>
              </w:tabs>
              <w:spacing w:before="20" w:line="2" w:lineRule="atLeast"/>
              <w:ind w:left="57"/>
              <w:rPr>
                <w:rFonts w:ascii="Arial" w:hAnsi="Arial"/>
                <w:b/>
                <w:sz w:val="18"/>
              </w:rPr>
            </w:pPr>
            <w:r>
              <w:rPr>
                <w:rFonts w:ascii="Arial" w:hAnsi="Arial"/>
                <w:b/>
                <w:sz w:val="18"/>
              </w:rPr>
              <w:t>Datum / Unterschrift Arbeitgeber: (Graue Felder sind durch den Arbeitgeber zu ergänzen!)</w:t>
            </w:r>
          </w:p>
        </w:tc>
      </w:tr>
      <w:tr w:rsidR="00951FAE">
        <w:tblPrEx>
          <w:tblCellMar>
            <w:top w:w="0" w:type="dxa"/>
            <w:bottom w:w="0" w:type="dxa"/>
          </w:tblCellMar>
        </w:tblPrEx>
        <w:tc>
          <w:tcPr>
            <w:tcW w:w="10260" w:type="dxa"/>
            <w:gridSpan w:val="4"/>
            <w:tcBorders>
              <w:top w:val="nil"/>
              <w:left w:val="nil"/>
              <w:bottom w:val="nil"/>
              <w:right w:val="nil"/>
            </w:tcBorders>
          </w:tcPr>
          <w:p w:rsidR="00B857E4" w:rsidRDefault="00B857E4">
            <w:pPr>
              <w:pStyle w:val="LINXEMOVE2"/>
              <w:tabs>
                <w:tab w:val="clear" w:pos="4536"/>
                <w:tab w:val="clear" w:pos="9072"/>
              </w:tabs>
              <w:spacing w:before="20" w:line="2" w:lineRule="atLeast"/>
              <w:ind w:left="57"/>
              <w:rPr>
                <w:rFonts w:ascii="Arial" w:hAnsi="Arial"/>
                <w:b/>
                <w:sz w:val="18"/>
              </w:rPr>
            </w:pPr>
            <w:r>
              <w:rPr>
                <w:rFonts w:ascii="Arial" w:hAnsi="Arial"/>
                <w:b/>
                <w:sz w:val="18"/>
              </w:rPr>
              <w:t>Die Betriebsanweisung ist ein Vorschlag, der im Einzelfall redaktionell zu überarbeiten ist.</w:t>
            </w:r>
          </w:p>
        </w:tc>
      </w:tr>
    </w:tbl>
    <w:p w:rsidR="007B3E38" w:rsidRPr="007B3E38" w:rsidRDefault="007B3E38">
      <w:pPr>
        <w:pStyle w:val="LINXEMOVE2"/>
        <w:tabs>
          <w:tab w:val="clear" w:pos="4536"/>
          <w:tab w:val="clear" w:pos="9072"/>
        </w:tabs>
        <w:rPr>
          <w:rFonts w:ascii="Arial" w:hAnsi="Arial" w:cs="Arial"/>
          <w:sz w:val="20"/>
          <w:szCs w:val="20"/>
        </w:rPr>
      </w:pPr>
    </w:p>
    <w:sectPr w:rsidR="007B3E38" w:rsidRPr="007B3E38" w:rsidSect="00F1386E">
      <w:headerReference w:type="even" r:id="rId14"/>
      <w:headerReference w:type="default" r:id="rId15"/>
      <w:footerReference w:type="even" r:id="rId16"/>
      <w:footerReference w:type="default" r:id="rId17"/>
      <w:headerReference w:type="first" r:id="rId18"/>
      <w:footerReference w:type="first" r:id="rId19"/>
      <w:pgSz w:w="11904" w:h="16834" w:code="9"/>
      <w:pgMar w:top="1527" w:right="561" w:bottom="1021" w:left="851" w:header="567" w:footer="601" w:gutter="0"/>
      <w:cols w:space="709"/>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57E4" w:rsidRDefault="00B857E4">
      <w:r>
        <w:separator/>
      </w:r>
    </w:p>
  </w:endnote>
  <w:endnote w:type="continuationSeparator" w:id="0">
    <w:p w:rsidR="00B857E4" w:rsidRDefault="00B85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Default="00A72C66">
    <w:pPr>
      <w:pStyle w:val="LINEXMOVE1"/>
      <w:jc w:val="center"/>
      <w:rPr>
        <w:rFonts w:ascii="Arial" w:hAnsi="Arial" w:cs="Arial"/>
        <w:sz w:val="20"/>
        <w:szCs w:val="20"/>
      </w:rPr>
    </w:pPr>
    <w:r>
      <w:rPr>
        <w:rFonts w:ascii="Arial" w:hAnsi="Arial" w:cs="Arial"/>
        <w:sz w:val="20"/>
        <w:szCs w:val="20"/>
      </w:rPr>
      <w:t>[Page]</w:t>
    </w:r>
    <w:r w:rsidR="00951FAE">
      <w:rPr>
        <w:rFonts w:ascii="Arial" w:hAnsi="Arial" w:cs="Arial"/>
        <w:sz w:val="20"/>
        <w:szCs w:val="20"/>
      </w:rPr>
      <w:t xml:space="preserve"> </w:t>
    </w:r>
    <w:r w:rsidR="00951FAE">
      <w:rPr>
        <w:rFonts w:ascii="Arial" w:hAnsi="Arial" w:cs="Arial"/>
        <w:sz w:val="20"/>
        <w:szCs w:val="20"/>
      </w:rPr>
      <w:fldChar w:fldCharType="begin"/>
    </w:r>
    <w:r w:rsidR="00951FAE">
      <w:rPr>
        <w:rFonts w:ascii="Arial" w:hAnsi="Arial" w:cs="Arial"/>
        <w:sz w:val="20"/>
        <w:szCs w:val="20"/>
      </w:rPr>
      <w:instrText xml:space="preserve"> PAGE </w:instrText>
    </w:r>
    <w:r w:rsidR="00951FAE">
      <w:rPr>
        <w:rFonts w:ascii="Arial" w:hAnsi="Arial" w:cs="Arial"/>
        <w:sz w:val="20"/>
        <w:szCs w:val="20"/>
      </w:rPr>
      <w:fldChar w:fldCharType="separate"/>
    </w:r>
    <w:r w:rsidR="00464FF8">
      <w:rPr>
        <w:rFonts w:ascii="Arial" w:hAnsi="Arial" w:cs="Arial"/>
        <w:noProof/>
        <w:sz w:val="20"/>
        <w:szCs w:val="20"/>
      </w:rPr>
      <w:t>1</w:t>
    </w:r>
    <w:r w:rsidR="00951FAE">
      <w:rPr>
        <w:rFonts w:ascii="Arial" w:hAnsi="Arial" w:cs="Arial"/>
        <w:sz w:val="20"/>
        <w:szCs w:val="20"/>
      </w:rPr>
      <w:fldChar w:fldCharType="end"/>
    </w:r>
    <w:r w:rsidR="00951FAE">
      <w:rPr>
        <w:rFonts w:ascii="Arial" w:hAnsi="Arial" w:cs="Arial"/>
        <w:sz w:val="20"/>
        <w:szCs w:val="20"/>
      </w:rPr>
      <w:t>(</w:t>
    </w:r>
    <w:r w:rsidR="00951FAE">
      <w:rPr>
        <w:rFonts w:ascii="Arial" w:hAnsi="Arial" w:cs="Arial"/>
        <w:sz w:val="20"/>
        <w:szCs w:val="20"/>
      </w:rPr>
      <w:fldChar w:fldCharType="begin"/>
    </w:r>
    <w:r w:rsidR="00951FAE">
      <w:rPr>
        <w:rFonts w:ascii="Arial" w:hAnsi="Arial" w:cs="Arial"/>
        <w:sz w:val="20"/>
        <w:szCs w:val="20"/>
      </w:rPr>
      <w:instrText xml:space="preserve"> NUMPAGES </w:instrText>
    </w:r>
    <w:r w:rsidR="00951FAE">
      <w:rPr>
        <w:rFonts w:ascii="Arial" w:hAnsi="Arial" w:cs="Arial"/>
        <w:sz w:val="20"/>
        <w:szCs w:val="20"/>
      </w:rPr>
      <w:fldChar w:fldCharType="separate"/>
    </w:r>
    <w:r w:rsidR="00464FF8">
      <w:rPr>
        <w:rFonts w:ascii="Arial" w:hAnsi="Arial" w:cs="Arial"/>
        <w:noProof/>
        <w:sz w:val="20"/>
        <w:szCs w:val="20"/>
      </w:rPr>
      <w:t>2</w:t>
    </w:r>
    <w:r w:rsidR="00951FAE">
      <w:rPr>
        <w:rFonts w:ascii="Arial" w:hAnsi="Arial" w:cs="Arial"/>
        <w:sz w:val="20"/>
        <w:szCs w:val="20"/>
      </w:rPr>
      <w:fldChar w:fldCharType="end"/>
    </w:r>
    <w:r w:rsidR="00951FAE">
      <w:rPr>
        <w:rFonts w:ascii="Arial" w:hAnsi="Arial" w:cs="Arial"/>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57E4" w:rsidRDefault="00B857E4">
      <w:r>
        <w:separator/>
      </w:r>
    </w:p>
  </w:footnote>
  <w:footnote w:type="continuationSeparator" w:id="0">
    <w:p w:rsidR="00B857E4" w:rsidRDefault="00B85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1FAE" w:rsidRDefault="000D67A0" w:rsidP="00950695">
    <w:pPr>
      <w:pStyle w:val="LINEXMOVE"/>
      <w:widowControl w:val="0"/>
      <w:tabs>
        <w:tab w:val="left" w:pos="90"/>
        <w:tab w:val="right" w:pos="10489"/>
      </w:tabs>
      <w:spacing w:before="40"/>
      <w:rPr>
        <w:rFonts w:ascii="Arial" w:hAnsi="Arial" w:cs="Arial"/>
        <w:snapToGrid w:val="0"/>
        <w:color w:val="000000"/>
        <w:sz w:val="31"/>
        <w:szCs w:val="31"/>
      </w:rPr>
    </w:pPr>
    <w:r>
      <w:rPr>
        <w:noProof/>
      </w:rPr>
      <mc:AlternateContent>
        <mc:Choice Requires="wps">
          <w:drawing>
            <wp:anchor distT="0" distB="0" distL="114300" distR="114300" simplePos="0" relativeHeight="251657728" behindDoc="1" locked="0" layoutInCell="1" allowOverlap="1">
              <wp:simplePos x="0" y="0"/>
              <wp:positionH relativeFrom="column">
                <wp:posOffset>6350</wp:posOffset>
              </wp:positionH>
              <wp:positionV relativeFrom="paragraph">
                <wp:posOffset>363855</wp:posOffset>
              </wp:positionV>
              <wp:extent cx="4370070" cy="20701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07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B857E4">
                          <w:pPr>
                            <w:pStyle w:val="LINEXMOVE"/>
                            <w:rPr>
                              <w:sz w:val="28"/>
                              <w:szCs w:val="28"/>
                            </w:rPr>
                          </w:pPr>
                          <w:r>
                            <w:rPr>
                              <w:rFonts w:ascii="Arial" w:hAnsi="Arial"/>
                              <w:sz w:val="20"/>
                            </w:rPr>
                            <w:t>Betriebsanweisung gemäß § 14 GefStoffV</w:t>
                          </w: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pt;margin-top:28.65pt;width:344.1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" stroked="f">
              <v:textbox inset="1mm,0,1mm,0">
                <w:txbxContent>
                  <w:p w:rsidR="00951FAE" w:rsidRDefault="00B857E4">
                    <w:pPr>
                      <w:pStyle w:val="LINEXMOVE"/>
                      <w:rPr>
                        <w:sz w:val="28"/>
                        <w:szCs w:val="28"/>
                      </w:rPr>
                    </w:pPr>
                    <w:r>
                      <w:rPr>
                        <w:rFonts w:ascii="Arial" w:hAnsi="Arial"/>
                        <w:sz w:val="20"/>
                      </w:rPr>
                      <w:t>Betriebsanweisung gemäß § 14 GefStoffV</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583565</wp:posOffset>
              </wp:positionV>
              <wp:extent cx="67665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A69C3"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45.95pt" to="526.7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" strokeweight="1.5p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4376420</wp:posOffset>
              </wp:positionH>
              <wp:positionV relativeFrom="paragraph">
                <wp:posOffset>408940</wp:posOffset>
              </wp:positionV>
              <wp:extent cx="2286000" cy="15113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1FAE" w:rsidRDefault="00B857E4">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0D67A0">
                            <w:rPr>
                              <w:rFonts w:ascii="Arial" w:hAnsi="Arial" w:cs="Arial"/>
                              <w:noProof/>
                              <w:sz w:val="20"/>
                              <w:szCs w:val="20"/>
                            </w:rPr>
                            <w:t>28.07.22</w:t>
                          </w:r>
                          <w:r w:rsidR="00526488">
                            <w:rPr>
                              <w:rFonts w:ascii="Arial" w:hAnsi="Arial" w:cs="Arial"/>
                              <w:sz w:val="20"/>
                              <w:szCs w:val="20"/>
                            </w:rPr>
                            <w:fldChar w:fldCharType="end"/>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44.6pt;margin-top:32.2pt;width:180pt;height:1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" stroked="f">
              <v:textbox inset="1mm,0,0,0">
                <w:txbxContent>
                  <w:p w:rsidR="00951FAE" w:rsidRDefault="00B857E4">
                    <w:pPr>
                      <w:pStyle w:val="LINEXMOVE"/>
                      <w:jc w:val="right"/>
                      <w:rPr>
                        <w:sz w:val="20"/>
                        <w:szCs w:val="20"/>
                      </w:rPr>
                    </w:pPr>
                    <w:r>
                      <w:rPr>
                        <w:rFonts w:ascii="Arial" w:hAnsi="Arial"/>
                        <w:sz w:val="20"/>
                      </w:rPr>
                      <w:t xml:space="preserve">Druckdatum: </w:t>
                    </w:r>
                    <w:r w:rsidR="00526488">
                      <w:rPr>
                        <w:rFonts w:ascii="Arial" w:hAnsi="Arial" w:cs="Arial"/>
                        <w:sz w:val="20"/>
                        <w:szCs w:val="20"/>
                      </w:rPr>
                      <w:fldChar w:fldCharType="begin"/>
                    </w:r>
                    <w:r w:rsidR="00526488">
                      <w:rPr>
                        <w:rFonts w:ascii="Arial" w:hAnsi="Arial" w:cs="Arial"/>
                        <w:sz w:val="20"/>
                        <w:szCs w:val="20"/>
                      </w:rPr>
                      <w:instrText xml:space="preserve"> DATE  \@ "dd.MM.yy"  \* MERGEFORMAT </w:instrText>
                    </w:r>
                    <w:r w:rsidR="00526488">
                      <w:rPr>
                        <w:rFonts w:ascii="Arial" w:hAnsi="Arial" w:cs="Arial"/>
                        <w:sz w:val="20"/>
                        <w:szCs w:val="20"/>
                      </w:rPr>
                      <w:fldChar w:fldCharType="separate"/>
                    </w:r>
                    <w:r w:rsidR="000D67A0">
                      <w:rPr>
                        <w:rFonts w:ascii="Arial" w:hAnsi="Arial" w:cs="Arial"/>
                        <w:noProof/>
                        <w:sz w:val="20"/>
                        <w:szCs w:val="20"/>
                      </w:rPr>
                      <w:t>28.07.22</w:t>
                    </w:r>
                    <w:r w:rsidR="00526488">
                      <w:rPr>
                        <w:rFonts w:ascii="Arial" w:hAnsi="Arial" w:cs="Arial"/>
                        <w:sz w:val="20"/>
                        <w:szCs w:val="20"/>
                      </w:rPr>
                      <w:fldChar w:fldCharType="end"/>
                    </w:r>
                  </w:p>
                </w:txbxContent>
              </v:textbox>
              <w10:wrap type="square"/>
            </v:shape>
          </w:pict>
        </mc:Fallback>
      </mc:AlternateContent>
    </w:r>
    <w:r w:rsidR="00951FAE">
      <w:rPr>
        <w:rFonts w:ascii="Arial" w:hAnsi="Arial" w:cs="Arial"/>
        <w:snapToGrid w:val="0"/>
        <w:color w:val="000000"/>
        <w:sz w:val="31"/>
        <w:szCs w:val="31"/>
      </w:rPr>
      <w:tab/>
    </w:r>
    <w:r w:rsidR="00951FAE">
      <w:rPr>
        <w:rFonts w:ascii="Arial" w:hAnsi="Arial" w:cs="Arial"/>
        <w:snapToGrid w:val="0"/>
        <w:color w:val="000000"/>
        <w:sz w:val="31"/>
        <w:szCs w:val="3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F321F" w:rsidRDefault="006F32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563"/>
    <w:rsid w:val="00091ABF"/>
    <w:rsid w:val="000D67A0"/>
    <w:rsid w:val="00144999"/>
    <w:rsid w:val="00167907"/>
    <w:rsid w:val="001E741E"/>
    <w:rsid w:val="00243BD0"/>
    <w:rsid w:val="002C3DCF"/>
    <w:rsid w:val="002C7B11"/>
    <w:rsid w:val="002E5F3E"/>
    <w:rsid w:val="003123B9"/>
    <w:rsid w:val="00395D71"/>
    <w:rsid w:val="004316DC"/>
    <w:rsid w:val="00464FF8"/>
    <w:rsid w:val="004D520E"/>
    <w:rsid w:val="00526488"/>
    <w:rsid w:val="005E20E3"/>
    <w:rsid w:val="00653F32"/>
    <w:rsid w:val="00686704"/>
    <w:rsid w:val="00693019"/>
    <w:rsid w:val="006F321F"/>
    <w:rsid w:val="007265FB"/>
    <w:rsid w:val="007B3E38"/>
    <w:rsid w:val="008A1703"/>
    <w:rsid w:val="008E6C24"/>
    <w:rsid w:val="00950695"/>
    <w:rsid w:val="00951FAE"/>
    <w:rsid w:val="00A72C66"/>
    <w:rsid w:val="00AA68D0"/>
    <w:rsid w:val="00AF1F6B"/>
    <w:rsid w:val="00B35FE9"/>
    <w:rsid w:val="00B857E4"/>
    <w:rsid w:val="00BE7563"/>
    <w:rsid w:val="00CE31C0"/>
    <w:rsid w:val="00F13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docId w15:val="{63FA87B1-D8CD-4671-B165-1925CF3C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NEXMOVE">
    <w:name w:val="[@LINEXMOVE]"/>
    <w:uiPriority w:val="99"/>
    <w:pPr>
      <w:autoSpaceDE w:val="0"/>
      <w:autoSpaceDN w:val="0"/>
    </w:pPr>
    <w:rPr>
      <w:sz w:val="24"/>
      <w:szCs w:val="24"/>
    </w:rPr>
  </w:style>
  <w:style w:type="paragraph" w:customStyle="1" w:styleId="LINXEMOVE2">
    <w:name w:val="[@LINXEMOVE]2"/>
    <w:uiPriority w:val="99"/>
    <w:pPr>
      <w:tabs>
        <w:tab w:val="center" w:pos="4536"/>
        <w:tab w:val="right" w:pos="9072"/>
      </w:tabs>
      <w:autoSpaceDE w:val="0"/>
      <w:autoSpaceDN w:val="0"/>
    </w:pPr>
    <w:rPr>
      <w:sz w:val="24"/>
      <w:szCs w:val="24"/>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customStyle="1" w:styleId="LINEXMOVE1">
    <w:name w:val="[@LINEXMOVE]1"/>
    <w:uiPriority w:val="99"/>
    <w:pPr>
      <w:tabs>
        <w:tab w:val="center" w:pos="4536"/>
        <w:tab w:val="right" w:pos="9072"/>
      </w:tabs>
      <w:autoSpaceDE w:val="0"/>
      <w:autoSpaceDN w:val="0"/>
    </w:pPr>
    <w:rPr>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paragraph" w:styleId="Sprechblasentext">
    <w:name w:val="Balloon Text"/>
    <w:basedOn w:val="Standard"/>
    <w:link w:val="SprechblasentextZchn"/>
    <w:uiPriority w:val="99"/>
    <w:semiHidden/>
    <w:unhideWhenUsed/>
    <w:rsid w:val="00395D71"/>
    <w:rPr>
      <w:rFonts w:ascii="Tahoma" w:hAnsi="Tahoma" w:cs="Tahoma"/>
      <w:sz w:val="16"/>
      <w:szCs w:val="16"/>
    </w:rPr>
  </w:style>
  <w:style w:type="character" w:customStyle="1" w:styleId="SprechblasentextZchn">
    <w:name w:val="Sprechblasentext Zchn"/>
    <w:link w:val="Sprechblasentext"/>
    <w:uiPriority w:val="99"/>
    <w:semiHidden/>
    <w:locked/>
    <w:rsid w:val="00395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F07C2DAB3C47499F4C7F5D365DB267" ma:contentTypeVersion="2" ma:contentTypeDescription="Ein neues Dokument erstellen." ma:contentTypeScope="" ma:versionID="71037f68c7cddae2dfeac3c5043c666f">
  <xsd:schema xmlns:xsd="http://www.w3.org/2001/XMLSchema" xmlns:xs="http://www.w3.org/2001/XMLSchema" xmlns:p="http://schemas.microsoft.com/office/2006/metadata/properties" xmlns:ns2="832c8800-dd2f-4320-87c1-10c1c976871e" targetNamespace="http://schemas.microsoft.com/office/2006/metadata/properties" ma:root="true" ma:fieldsID="5d67dab3baa1261002bbeede6719280b" ns2:_="">
    <xsd:import namespace="832c8800-dd2f-4320-87c1-10c1c976871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8800-dd2f-4320-87c1-10c1c9768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1020D-996C-4847-BBD1-9C3ECD5A1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c8800-dd2f-4320-87c1-10c1c9768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09D0F-B8D7-4FF0-B7F4-6C034C4252B9}">
  <ds:schemaRefs>
    <ds:schemaRef ds:uri="http://schemas.microsoft.com/sharepoint/v3/contenttype/forms"/>
  </ds:schemaRefs>
</ds:datastoreItem>
</file>

<file path=customXml/itemProps3.xml><?xml version="1.0" encoding="utf-8"?>
<ds:datastoreItem xmlns:ds="http://schemas.openxmlformats.org/officeDocument/2006/customXml" ds:itemID="{82F2451E-07DB-49BF-912E-549A65BE398D}">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25c8e3cc-a736-432a-b49d-1760e6df93c1}" enabled="1" method="Privileged" siteId="{4f6e342a-b220-4d04-bbbf-b3c8d934399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Produkt-Nr</vt:lpstr>
    </vt:vector>
  </TitlesOfParts>
  <Company>ProSiSoft</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Produkt-Nr</dc:title>
  <dc:subject/>
  <dc:creator>ProSiSoft</dc:creator>
  <cp:keywords/>
  <dc:description/>
  <cp:lastModifiedBy>Gamradt, Thomas</cp:lastModifiedBy>
  <cp:revision>3</cp:revision>
  <dcterms:created xsi:type="dcterms:W3CDTF">2022-07-28T09:09:00Z</dcterms:created>
  <dcterms:modified xsi:type="dcterms:W3CDTF">2022-07-28T09:09:00Z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c8e3cc-a736-432a-b49d-1760e6df93c1_SiteId">
    <vt:lpwstr>4f6e342a-b220-4d04-bbbf-b3c8d934399a</vt:lpwstr>
  </property>
  <property fmtid="{D5CDD505-2E9C-101B-9397-08002B2CF9AE}" pid="3" name="MSIP_Label_25c8e3cc-a736-432a-b49d-1760e6df93c1_SetDate">
    <vt:lpwstr>2022-07-28T09:01:48Z</vt:lpwstr>
  </property>
  <property fmtid="{D5CDD505-2E9C-101B-9397-08002B2CF9AE}" pid="4" name="MSIP_Label_25c8e3cc-a736-432a-b49d-1760e6df93c1_Name">
    <vt:lpwstr>Öffentlich</vt:lpwstr>
  </property>
  <property fmtid="{D5CDD505-2E9C-101B-9397-08002B2CF9AE}" pid="5" name="MSIP_Label_25c8e3cc-a736-432a-b49d-1760e6df93c1_Method">
    <vt:lpwstr>Privileged</vt:lpwstr>
  </property>
  <property fmtid="{D5CDD505-2E9C-101B-9397-08002B2CF9AE}" pid="6" name="MSIP_Label_25c8e3cc-a736-432a-b49d-1760e6df93c1_Enabled">
    <vt:lpwstr>true</vt:lpwstr>
  </property>
  <property fmtid="{D5CDD505-2E9C-101B-9397-08002B2CF9AE}" pid="7" name="MSIP_Label_25c8e3cc-a736-432a-b49d-1760e6df93c1_ContentBits">
    <vt:lpwstr>0</vt:lpwstr>
  </property>
  <property fmtid="{D5CDD505-2E9C-101B-9397-08002B2CF9AE}" pid="8" name="MSIP_Label_25c8e3cc-a736-432a-b49d-1760e6df93c1_ActionId">
    <vt:lpwstr>53df9f38-75b0-4d1f-bcd2-c843117cac4f</vt:lpwstr>
  </property>
</Properties>
</file>